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88" w:type="dxa"/>
        <w:jc w:val="center"/>
        <w:tblLayout w:type="fixed"/>
        <w:tblLook w:val="04A0" w:firstRow="1" w:lastRow="0" w:firstColumn="1" w:lastColumn="0" w:noHBand="0" w:noVBand="1"/>
      </w:tblPr>
      <w:tblGrid>
        <w:gridCol w:w="3366"/>
        <w:gridCol w:w="1578"/>
        <w:gridCol w:w="1925"/>
        <w:gridCol w:w="636"/>
        <w:gridCol w:w="150"/>
        <w:gridCol w:w="262"/>
        <w:gridCol w:w="239"/>
        <w:gridCol w:w="724"/>
        <w:gridCol w:w="2550"/>
        <w:gridCol w:w="58"/>
      </w:tblGrid>
      <w:tr w:rsidR="00ED41E3" w:rsidRPr="0009158B" w14:paraId="18EC951E" w14:textId="77777777" w:rsidTr="00D0126E">
        <w:trPr>
          <w:gridAfter w:val="1"/>
          <w:wAfter w:w="58" w:type="dxa"/>
          <w:trHeight w:val="1338"/>
          <w:jc w:val="center"/>
        </w:trPr>
        <w:tc>
          <w:tcPr>
            <w:tcW w:w="6869" w:type="dxa"/>
            <w:gridSpan w:val="3"/>
            <w:shd w:val="clear" w:color="auto" w:fill="auto"/>
          </w:tcPr>
          <w:p w14:paraId="3F2EB5B8" w14:textId="77777777"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4B041A83" wp14:editId="7779F4D8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1" w:type="dxa"/>
            <w:gridSpan w:val="6"/>
          </w:tcPr>
          <w:p w14:paraId="7DFE1EB2" w14:textId="77777777"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14:paraId="71148844" w14:textId="77777777" w:rsidTr="008B0050">
        <w:trPr>
          <w:gridAfter w:val="1"/>
          <w:wAfter w:w="58" w:type="dxa"/>
          <w:trHeight w:val="4410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47215C84" w14:textId="77777777"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CB2F9D5" wp14:editId="1927217F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" w:type="dxa"/>
          </w:tcPr>
          <w:p w14:paraId="65E70BC4" w14:textId="77777777"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BBB59E8" w14:textId="77777777"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14:paraId="0D751537" w14:textId="77777777"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14:paraId="45C6A0D8" w14:textId="1B04E673" w:rsidR="003A2C5A" w:rsidRPr="009523AD" w:rsidRDefault="00882FC1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</w:pPr>
            <w:r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Latn-RS"/>
              </w:rPr>
              <w:t>MODELI KONTINUIRANOG MONITORINGA PORTFELJA I UNAPREĐENJA U ŽIVOTNIM OSIGURANJIMA</w:t>
            </w:r>
          </w:p>
          <w:p w14:paraId="3C724735" w14:textId="7557D656" w:rsidR="0063432C" w:rsidRPr="003A2C5A" w:rsidRDefault="002A2353" w:rsidP="003A2C5A">
            <w:pPr>
              <w:jc w:val="center"/>
              <w:rPr>
                <w:rFonts w:ascii="Calibri" w:eastAsia="Calibri" w:hAnsi="Calibri" w:cs="Calibri"/>
                <w:b/>
                <w:color w:val="FF0000"/>
                <w:sz w:val="28"/>
                <w:szCs w:val="22"/>
                <w:lang w:val="sr-Cyrl-R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14:paraId="07229340" w14:textId="77777777"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14:paraId="5477AD4E" w14:textId="7D7020D6" w:rsidR="00DB312C" w:rsidRDefault="00882FC1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D4135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="009070D6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</w:t>
            </w:r>
            <w:r w:rsidR="00DB312C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67529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6</w:t>
            </w:r>
            <w:r w:rsidR="00EC1099" w:rsidRPr="00D41359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14:paraId="0E4065E0" w14:textId="77777777" w:rsidR="008D57E1" w:rsidRDefault="00EC1099" w:rsidP="00933B60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14:paraId="5791025D" w14:textId="77777777" w:rsidR="00F72D1A" w:rsidRPr="00933B60" w:rsidRDefault="008D57E1" w:rsidP="00933B60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14:paraId="11FD4D34" w14:textId="77777777" w:rsidTr="008B0050">
        <w:trPr>
          <w:gridAfter w:val="1"/>
          <w:wAfter w:w="58" w:type="dxa"/>
          <w:trHeight w:val="7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BBC9AC7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4D8AAAB8" w14:textId="77777777"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14:paraId="5BC43A4C" w14:textId="65E9AE6C"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BC34AF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 xml:space="preserve"> 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14:paraId="42651F47" w14:textId="77777777" w:rsidTr="008B0050">
        <w:trPr>
          <w:gridAfter w:val="1"/>
          <w:wAfter w:w="58" w:type="dxa"/>
          <w:trHeight w:val="1610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3D878454" w14:textId="77777777"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39" w:type="dxa"/>
          </w:tcPr>
          <w:p w14:paraId="12EC6C73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auto"/>
            <w:vAlign w:val="center"/>
          </w:tcPr>
          <w:p w14:paraId="64203383" w14:textId="4A39730A" w:rsidR="005A1CC8" w:rsidRPr="003E19D4" w:rsidRDefault="00E950A5" w:rsidP="003E19D4">
            <w:pPr>
              <w:jc w:val="center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Prema nalogu NBS ukoliko ste obuku na ovu temu već slušali,</w:t>
            </w:r>
            <w:r w:rsidR="00AE6685"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D4135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ne možete je slušati ponovo, jer Vam se obuka neće uvažiti</w:t>
            </w:r>
          </w:p>
        </w:tc>
      </w:tr>
      <w:tr w:rsidR="005A1CC8" w:rsidRPr="0009158B" w14:paraId="45697191" w14:textId="77777777" w:rsidTr="008B0050">
        <w:trPr>
          <w:gridAfter w:val="1"/>
          <w:wAfter w:w="58" w:type="dxa"/>
          <w:trHeight w:val="225"/>
          <w:jc w:val="center"/>
        </w:trPr>
        <w:tc>
          <w:tcPr>
            <w:tcW w:w="7917" w:type="dxa"/>
            <w:gridSpan w:val="6"/>
            <w:shd w:val="clear" w:color="auto" w:fill="1F497D"/>
          </w:tcPr>
          <w:p w14:paraId="3C6DB5D8" w14:textId="77777777"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shd w:val="clear" w:color="auto" w:fill="1F497D"/>
          </w:tcPr>
          <w:p w14:paraId="57E5EB25" w14:textId="77777777"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274" w:type="dxa"/>
            <w:gridSpan w:val="2"/>
            <w:shd w:val="clear" w:color="auto" w:fill="1F497D"/>
            <w:vAlign w:val="center"/>
          </w:tcPr>
          <w:p w14:paraId="2A7AD5D1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14:paraId="37977383" w14:textId="77777777" w:rsidTr="008B0050">
        <w:trPr>
          <w:gridAfter w:val="1"/>
          <w:wAfter w:w="58" w:type="dxa"/>
          <w:trHeight w:val="90"/>
          <w:jc w:val="center"/>
        </w:trPr>
        <w:tc>
          <w:tcPr>
            <w:tcW w:w="7917" w:type="dxa"/>
            <w:gridSpan w:val="6"/>
            <w:shd w:val="clear" w:color="auto" w:fill="auto"/>
          </w:tcPr>
          <w:p w14:paraId="79369BD1" w14:textId="77777777"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239" w:type="dxa"/>
          </w:tcPr>
          <w:p w14:paraId="3F04A074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2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14:paraId="2F8C61FA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15A503FC" w14:textId="77777777" w:rsidTr="008B0050">
        <w:trPr>
          <w:gridAfter w:val="1"/>
          <w:wAfter w:w="58" w:type="dxa"/>
          <w:trHeight w:val="1088"/>
          <w:jc w:val="center"/>
        </w:trPr>
        <w:tc>
          <w:tcPr>
            <w:tcW w:w="7917" w:type="dxa"/>
            <w:gridSpan w:val="6"/>
            <w:vMerge w:val="restart"/>
            <w:shd w:val="clear" w:color="auto" w:fill="auto"/>
            <w:vAlign w:val="center"/>
          </w:tcPr>
          <w:p w14:paraId="39902A03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1.       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Tržište životnih osiguranja</w:t>
            </w:r>
          </w:p>
          <w:p w14:paraId="6AA88DCD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struktura portfelja</w:t>
            </w:r>
          </w:p>
          <w:p w14:paraId="5F54F412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·  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trendovi i pravci daljeg razvoja</w:t>
            </w:r>
          </w:p>
          <w:p w14:paraId="59244761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2.       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Životna osiguranja na nivou osiguravača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 -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značaj i uloga funkcije monitoringa portfelja</w:t>
            </w:r>
          </w:p>
          <w:p w14:paraId="5FD34335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3.       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Specifičnosti monitoringa portfelja:</w:t>
            </w:r>
          </w:p>
          <w:p w14:paraId="46C62278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životna VS neživotna osiguranja</w:t>
            </w:r>
          </w:p>
          <w:p w14:paraId="3A2523BF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individualna VS kolektivna osiguranja</w:t>
            </w:r>
          </w:p>
          <w:p w14:paraId="3DD91B2C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       Koncept kontinuirane brige o klijentima sa posebnim osvrtom na prodajni aspekt</w:t>
            </w:r>
          </w:p>
          <w:p w14:paraId="4CF43715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  <w:t>5.       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Monitoring portfelja životnih osiguranja sa posebnim osvrtom na praktični aspekt:</w:t>
            </w:r>
          </w:p>
          <w:p w14:paraId="4FF20123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      administriranje portfelja - procesi:</w:t>
            </w:r>
          </w:p>
          <w:p w14:paraId="122273C2" w14:textId="39232206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naplata premije</w:t>
            </w:r>
          </w:p>
          <w:p w14:paraId="4EBF9D5C" w14:textId="6EF728E3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opomene</w:t>
            </w:r>
          </w:p>
          <w:p w14:paraId="2804C1FE" w14:textId="62070A52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izjave o raskidu i kapitalizaciji</w:t>
            </w:r>
          </w:p>
          <w:p w14:paraId="5992F282" w14:textId="131CE90C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   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storniranje polisa</w:t>
            </w:r>
          </w:p>
          <w:p w14:paraId="756E38C5" w14:textId="6BD3EAB5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lastRenderedPageBreak/>
              <w:t xml:space="preserve">. 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aneksiranje ugovora (priključenje/isključenje dopunskih osiguranja, promena korisnika, osigurane sume, premije, dinamike plaćanja i dr.)</w:t>
            </w:r>
          </w:p>
          <w:p w14:paraId="2084CBB7" w14:textId="7798A990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 obaveza u toku trajanja ugovora o osiguranju:</w:t>
            </w:r>
          </w:p>
          <w:p w14:paraId="2187DF8F" w14:textId="2DA894AA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</w:t>
            </w: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obaveštavanje o pripisanoj dobiti i obaveze prema čl. 83. i 84. Zakona o osiguranju</w:t>
            </w:r>
          </w:p>
          <w:p w14:paraId="74982DA3" w14:textId="739DD9B5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obnova/reaktiviranje ugovora</w:t>
            </w:r>
          </w:p>
          <w:p w14:paraId="0D1BCB5E" w14:textId="3B24D770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 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predujam</w:t>
            </w:r>
          </w:p>
          <w:p w14:paraId="7E558014" w14:textId="637999AA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ažuriranje podataka o klijentu</w:t>
            </w:r>
          </w:p>
          <w:p w14:paraId="311F828B" w14:textId="34B54EDE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raskidi ugovora (osiguranje korisnika kredita, u prvih mesec dana i dr.)</w:t>
            </w:r>
          </w:p>
          <w:p w14:paraId="20DFCAF7" w14:textId="61DB5848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evaluacije poslovnog odnosa sa stanovišta sprečavanja pranja novca i finansiranja terorizma</w:t>
            </w:r>
          </w:p>
          <w:p w14:paraId="447A2F9C" w14:textId="20A357E5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 xml:space="preserve">. 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analiza i ocena rizika prema kategoriji stranke (visokorizični, srednjerizični i nisko rizični klijenti) – ključni indikatori</w:t>
            </w:r>
          </w:p>
          <w:p w14:paraId="1E815142" w14:textId="1B4C5B3F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analiza i ocena rizika na nivou kompanije</w:t>
            </w:r>
          </w:p>
          <w:p w14:paraId="621725CB" w14:textId="4C57634C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·  obaveza prema FATCA regulativi</w:t>
            </w:r>
          </w:p>
          <w:p w14:paraId="2D11CE44" w14:textId="0B3EE6D8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   Izveštavanje kao specifičan segment monitoringa portfelja (obaveze prema zakonskoj regulativi i internim aktima)</w:t>
            </w:r>
          </w:p>
          <w:p w14:paraId="1F22C14D" w14:textId="49A28FD8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7.   Uloga monitoringa portfelja životnih osiguranja u segmentu zaštite korisnika finansijskih usluga:</w:t>
            </w:r>
          </w:p>
          <w:p w14:paraId="135E5C1A" w14:textId="353970D0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prevencija prevarnih radnji  (kontinuirana komunikacija sa klijentom: Customer care call, obaveštenja, dopisi)</w:t>
            </w:r>
          </w:p>
          <w:p w14:paraId="25FFFC9B" w14:textId="43A9CD36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analiza prigovora i mere unapređenja procesa</w:t>
            </w:r>
          </w:p>
          <w:p w14:paraId="688A91C2" w14:textId="7E784D2C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sistem internih kontrola</w:t>
            </w:r>
          </w:p>
          <w:p w14:paraId="2706BC4F" w14:textId="77777777" w:rsidR="001817FE" w:rsidRPr="001817FE" w:rsidRDefault="001817FE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8.       Upravljanje promenama - analiza trendova i kritičnih tačaka portfelja životnih osiguranja u funkciji:</w:t>
            </w:r>
          </w:p>
          <w:p w14:paraId="4872EDB4" w14:textId="67580F7B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razvoja novih proizvoda i unapređenja postojećih proizvoda</w:t>
            </w:r>
          </w:p>
          <w:p w14:paraId="7C15E568" w14:textId="73592A5B" w:rsidR="001817FE" w:rsidRPr="001817FE" w:rsidRDefault="00BD10A8" w:rsidP="001817FE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unapređenja procesa i tehnologije rada</w:t>
            </w:r>
          </w:p>
          <w:p w14:paraId="69FE08B0" w14:textId="7A6558AA" w:rsidR="00063389" w:rsidRPr="00C83FC4" w:rsidRDefault="00BD10A8" w:rsidP="00C83FC4">
            <w:pPr>
              <w:pStyle w:val="ListParagraph"/>
              <w:spacing w:after="160" w:line="360" w:lineRule="auto"/>
              <w:contextualSpacing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.</w:t>
            </w:r>
            <w:r w:rsidR="001817FE" w:rsidRPr="001817F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  digitalizacije i modernizacije životnih osiguranja.</w:t>
            </w: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51A04631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B1A21E" w14:textId="1693934E"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882FC1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Nada Grković</w:t>
            </w:r>
          </w:p>
        </w:tc>
      </w:tr>
      <w:tr w:rsidR="005A1CC8" w:rsidRPr="0009158B" w14:paraId="27080E40" w14:textId="77777777" w:rsidTr="008B0050">
        <w:trPr>
          <w:gridAfter w:val="1"/>
          <w:wAfter w:w="58" w:type="dxa"/>
          <w:trHeight w:val="555"/>
          <w:jc w:val="center"/>
        </w:trPr>
        <w:tc>
          <w:tcPr>
            <w:tcW w:w="7917" w:type="dxa"/>
            <w:gridSpan w:val="6"/>
            <w:vMerge/>
            <w:shd w:val="clear" w:color="auto" w:fill="auto"/>
            <w:vAlign w:val="center"/>
          </w:tcPr>
          <w:p w14:paraId="76969F07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</w:tcPr>
          <w:p w14:paraId="0B5FD080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75CE62D6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55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14:paraId="09B2AF9F" w14:textId="77777777"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14:paraId="64F45FB1" w14:textId="77777777" w:rsidTr="008B0050">
        <w:trPr>
          <w:gridAfter w:val="1"/>
          <w:wAfter w:w="58" w:type="dxa"/>
          <w:trHeight w:val="1029"/>
          <w:jc w:val="center"/>
        </w:trPr>
        <w:tc>
          <w:tcPr>
            <w:tcW w:w="7917" w:type="dxa"/>
            <w:gridSpan w:val="6"/>
            <w:vMerge/>
            <w:shd w:val="clear" w:color="auto" w:fill="auto"/>
          </w:tcPr>
          <w:p w14:paraId="7B177C85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39" w:type="dxa"/>
            <w:tcBorders>
              <w:right w:val="single" w:sz="4" w:space="0" w:color="1F497D"/>
            </w:tcBorders>
          </w:tcPr>
          <w:p w14:paraId="4F110143" w14:textId="77777777" w:rsidR="005A1CC8" w:rsidRPr="00933B60" w:rsidRDefault="005A1CC8" w:rsidP="00933B60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 w:rsidRPr="00933B60"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2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A6A466C" w14:textId="77777777"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14:paraId="3A1C8A55" w14:textId="77777777"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14:paraId="73F3A456" w14:textId="77777777"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andidatima koji žele da obnove licencu za ovlašćenog posrednika i/ili zastupnika u osiguranju, u skladu sa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14:paraId="10A6A135" w14:textId="77777777" w:rsidTr="00D0126E">
        <w:trPr>
          <w:gridAfter w:val="1"/>
          <w:wAfter w:w="58" w:type="dxa"/>
          <w:trHeight w:val="70"/>
          <w:jc w:val="center"/>
        </w:trPr>
        <w:tc>
          <w:tcPr>
            <w:tcW w:w="3366" w:type="dxa"/>
            <w:shd w:val="clear" w:color="auto" w:fill="auto"/>
          </w:tcPr>
          <w:p w14:paraId="0E07EB3C" w14:textId="77777777"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4139" w:type="dxa"/>
            <w:gridSpan w:val="3"/>
          </w:tcPr>
          <w:p w14:paraId="60D81FC8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5" w:type="dxa"/>
            <w:gridSpan w:val="5"/>
            <w:shd w:val="clear" w:color="auto" w:fill="auto"/>
          </w:tcPr>
          <w:p w14:paraId="5E482454" w14:textId="77777777"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14:paraId="704ADF0D" w14:textId="77777777" w:rsidTr="00D0126E">
        <w:trPr>
          <w:trHeight w:val="683"/>
          <w:jc w:val="center"/>
        </w:trPr>
        <w:tc>
          <w:tcPr>
            <w:tcW w:w="7655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38316F0" w14:textId="77777777"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33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713E73B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14:paraId="119A8772" w14:textId="5CD3194C" w:rsidR="005A1CC8" w:rsidRPr="00E6645E" w:rsidRDefault="00D947E5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4.500</w:t>
            </w:r>
            <w:r w:rsidR="005A1CC8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,00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5A1CC8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5A1CC8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14:paraId="3D870D23" w14:textId="77777777" w:rsidTr="00D0126E">
        <w:trPr>
          <w:trHeight w:val="260"/>
          <w:jc w:val="center"/>
        </w:trPr>
        <w:tc>
          <w:tcPr>
            <w:tcW w:w="11488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35BF03C" w14:textId="77777777"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14:paraId="791BE0AC" w14:textId="26EAA2E5"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</w:t>
            </w:r>
            <w:r w:rsidR="00732368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mejla </w:t>
            </w:r>
            <w:r w:rsidR="00882FC1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35623D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9070D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3</w:t>
            </w:r>
            <w:r w:rsidR="00DB312C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67529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6</w:t>
            </w:r>
            <w:r w:rsidRP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D41359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godine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5A1CC8" w:rsidRPr="00E6645E" w14:paraId="3B007BAD" w14:textId="77777777" w:rsidTr="00D0126E">
        <w:trPr>
          <w:gridAfter w:val="1"/>
          <w:wAfter w:w="58" w:type="dxa"/>
          <w:trHeight w:val="123"/>
          <w:jc w:val="center"/>
        </w:trPr>
        <w:tc>
          <w:tcPr>
            <w:tcW w:w="4944" w:type="dxa"/>
            <w:gridSpan w:val="2"/>
            <w:tcBorders>
              <w:top w:val="single" w:sz="4" w:space="0" w:color="1F497D"/>
            </w:tcBorders>
          </w:tcPr>
          <w:p w14:paraId="010FCBDD" w14:textId="77777777"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486" w:type="dxa"/>
            <w:gridSpan w:val="7"/>
            <w:tcBorders>
              <w:top w:val="single" w:sz="4" w:space="0" w:color="1F497D"/>
            </w:tcBorders>
            <w:shd w:val="clear" w:color="auto" w:fill="auto"/>
            <w:vAlign w:val="center"/>
          </w:tcPr>
          <w:p w14:paraId="560C9016" w14:textId="77777777"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14:paraId="0460915C" w14:textId="77777777" w:rsidTr="009E49DB">
        <w:trPr>
          <w:gridAfter w:val="1"/>
          <w:wAfter w:w="58" w:type="dxa"/>
          <w:trHeight w:val="369"/>
          <w:jc w:val="center"/>
        </w:trPr>
        <w:tc>
          <w:tcPr>
            <w:tcW w:w="11430" w:type="dxa"/>
            <w:gridSpan w:val="9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14:paraId="5D22A9D9" w14:textId="77777777" w:rsidTr="00D41359">
              <w:trPr>
                <w:trHeight w:val="36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14:paraId="1C957F6E" w14:textId="595E9098"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D947E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Beogradska 39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14:paraId="2E4661CC" w14:textId="77777777"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14:paraId="15DAC266" w14:textId="77777777"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14:paraId="07B522C8" w14:textId="77777777"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5A3F8" w14:textId="77777777" w:rsidR="00430B8D" w:rsidRDefault="00430B8D">
      <w:r>
        <w:separator/>
      </w:r>
    </w:p>
  </w:endnote>
  <w:endnote w:type="continuationSeparator" w:id="0">
    <w:p w14:paraId="66735524" w14:textId="77777777" w:rsidR="00430B8D" w:rsidRDefault="0043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651C0" w14:textId="77777777" w:rsidR="00430B8D" w:rsidRDefault="00430B8D">
      <w:r>
        <w:separator/>
      </w:r>
    </w:p>
  </w:footnote>
  <w:footnote w:type="continuationSeparator" w:id="0">
    <w:p w14:paraId="2D32EDA0" w14:textId="77777777" w:rsidR="00430B8D" w:rsidRDefault="00430B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FDE4C87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3562624"/>
    <w:multiLevelType w:val="multilevel"/>
    <w:tmpl w:val="018240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</w:rPr>
    </w:lvl>
  </w:abstractNum>
  <w:abstractNum w:abstractNumId="5" w15:restartNumberingAfterBreak="0">
    <w:nsid w:val="369E798F"/>
    <w:multiLevelType w:val="multilevel"/>
    <w:tmpl w:val="23C49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FC2F1C"/>
    <w:multiLevelType w:val="multilevel"/>
    <w:tmpl w:val="002E3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51DF0CDF"/>
    <w:multiLevelType w:val="multilevel"/>
    <w:tmpl w:val="F07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55AF52AE"/>
    <w:multiLevelType w:val="multilevel"/>
    <w:tmpl w:val="48B6E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59002EE4"/>
    <w:multiLevelType w:val="hybridMultilevel"/>
    <w:tmpl w:val="8B908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6ECF106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81597799">
    <w:abstractNumId w:val="8"/>
  </w:num>
  <w:num w:numId="2" w16cid:durableId="172766694">
    <w:abstractNumId w:val="6"/>
  </w:num>
  <w:num w:numId="3" w16cid:durableId="1108744230">
    <w:abstractNumId w:val="7"/>
  </w:num>
  <w:num w:numId="4" w16cid:durableId="458652304">
    <w:abstractNumId w:val="13"/>
  </w:num>
  <w:num w:numId="5" w16cid:durableId="1338462953">
    <w:abstractNumId w:val="1"/>
  </w:num>
  <w:num w:numId="6" w16cid:durableId="2136633146">
    <w:abstractNumId w:val="3"/>
  </w:num>
  <w:num w:numId="7" w16cid:durableId="1631589909">
    <w:abstractNumId w:val="14"/>
  </w:num>
  <w:num w:numId="8" w16cid:durableId="2115785386">
    <w:abstractNumId w:val="12"/>
  </w:num>
  <w:num w:numId="9" w16cid:durableId="2088187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6646792">
    <w:abstractNumId w:val="10"/>
  </w:num>
  <w:num w:numId="11" w16cid:durableId="628436824">
    <w:abstractNumId w:val="5"/>
  </w:num>
  <w:num w:numId="12" w16cid:durableId="1382248884">
    <w:abstractNumId w:val="9"/>
  </w:num>
  <w:num w:numId="13" w16cid:durableId="1024794899">
    <w:abstractNumId w:val="2"/>
  </w:num>
  <w:num w:numId="14" w16cid:durableId="817694721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599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2527"/>
    <w:rsid w:val="00043BC2"/>
    <w:rsid w:val="00044319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17FE"/>
    <w:rsid w:val="0018715D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0555"/>
    <w:rsid w:val="00351655"/>
    <w:rsid w:val="00351B59"/>
    <w:rsid w:val="00351EA0"/>
    <w:rsid w:val="0035623D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2C5A"/>
    <w:rsid w:val="003A77F9"/>
    <w:rsid w:val="003B5811"/>
    <w:rsid w:val="003C11EE"/>
    <w:rsid w:val="003C30EE"/>
    <w:rsid w:val="003C5BE0"/>
    <w:rsid w:val="003D0D32"/>
    <w:rsid w:val="003D68E4"/>
    <w:rsid w:val="003D6E2A"/>
    <w:rsid w:val="003E19D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0B8D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A724E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96FBF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3E72"/>
    <w:rsid w:val="005C4163"/>
    <w:rsid w:val="005C5E71"/>
    <w:rsid w:val="005D5CAE"/>
    <w:rsid w:val="005D6797"/>
    <w:rsid w:val="005E40DB"/>
    <w:rsid w:val="005E4FAB"/>
    <w:rsid w:val="005E5FF1"/>
    <w:rsid w:val="005F06E1"/>
    <w:rsid w:val="005F0C07"/>
    <w:rsid w:val="005F0F3A"/>
    <w:rsid w:val="005F1D50"/>
    <w:rsid w:val="005F23A8"/>
    <w:rsid w:val="005F25AD"/>
    <w:rsid w:val="005F4EE6"/>
    <w:rsid w:val="006017E0"/>
    <w:rsid w:val="00601A74"/>
    <w:rsid w:val="00604D5C"/>
    <w:rsid w:val="00607738"/>
    <w:rsid w:val="00617AB6"/>
    <w:rsid w:val="0063405F"/>
    <w:rsid w:val="0063432C"/>
    <w:rsid w:val="006373C9"/>
    <w:rsid w:val="0064327C"/>
    <w:rsid w:val="00652977"/>
    <w:rsid w:val="006603E8"/>
    <w:rsid w:val="00662D1E"/>
    <w:rsid w:val="0067311E"/>
    <w:rsid w:val="00675299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2B01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D5B32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0788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2514F"/>
    <w:rsid w:val="00832DF5"/>
    <w:rsid w:val="00833E55"/>
    <w:rsid w:val="008375F6"/>
    <w:rsid w:val="0084269A"/>
    <w:rsid w:val="00857BDE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2FC1"/>
    <w:rsid w:val="00886E45"/>
    <w:rsid w:val="00887218"/>
    <w:rsid w:val="00887AD3"/>
    <w:rsid w:val="00887ECC"/>
    <w:rsid w:val="00893410"/>
    <w:rsid w:val="00895314"/>
    <w:rsid w:val="00897804"/>
    <w:rsid w:val="008A010F"/>
    <w:rsid w:val="008A1D50"/>
    <w:rsid w:val="008A44DF"/>
    <w:rsid w:val="008A5075"/>
    <w:rsid w:val="008B0050"/>
    <w:rsid w:val="008B1D35"/>
    <w:rsid w:val="008C04CD"/>
    <w:rsid w:val="008C15F1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070D6"/>
    <w:rsid w:val="00914C23"/>
    <w:rsid w:val="00921C6C"/>
    <w:rsid w:val="00922163"/>
    <w:rsid w:val="00931281"/>
    <w:rsid w:val="00932270"/>
    <w:rsid w:val="00933B60"/>
    <w:rsid w:val="00940BA9"/>
    <w:rsid w:val="00942C66"/>
    <w:rsid w:val="00951B91"/>
    <w:rsid w:val="009523AD"/>
    <w:rsid w:val="00955BDB"/>
    <w:rsid w:val="009678E2"/>
    <w:rsid w:val="009710E5"/>
    <w:rsid w:val="00971DAC"/>
    <w:rsid w:val="00974BC6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9DB"/>
    <w:rsid w:val="009F0728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5A05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AF7DCC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0DB1"/>
    <w:rsid w:val="00BB35D5"/>
    <w:rsid w:val="00BB6C02"/>
    <w:rsid w:val="00BB6D27"/>
    <w:rsid w:val="00BC1713"/>
    <w:rsid w:val="00BC26BC"/>
    <w:rsid w:val="00BC34AF"/>
    <w:rsid w:val="00BC4026"/>
    <w:rsid w:val="00BD10A8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3FC4"/>
    <w:rsid w:val="00C8575D"/>
    <w:rsid w:val="00C860FE"/>
    <w:rsid w:val="00C86715"/>
    <w:rsid w:val="00C8710C"/>
    <w:rsid w:val="00C92B0B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C6936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0B6B"/>
    <w:rsid w:val="00D41359"/>
    <w:rsid w:val="00D4511D"/>
    <w:rsid w:val="00D46FEB"/>
    <w:rsid w:val="00D5074A"/>
    <w:rsid w:val="00D53137"/>
    <w:rsid w:val="00D546A9"/>
    <w:rsid w:val="00D56AEF"/>
    <w:rsid w:val="00D613FA"/>
    <w:rsid w:val="00D61EA2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47E5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6E5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07F82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35C94"/>
    <w:rsid w:val="00F42EA8"/>
    <w:rsid w:val="00F43CFC"/>
    <w:rsid w:val="00F46687"/>
    <w:rsid w:val="00F469B7"/>
    <w:rsid w:val="00F511CA"/>
    <w:rsid w:val="00F51377"/>
    <w:rsid w:val="00F54E9B"/>
    <w:rsid w:val="00F55099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49E7C3F6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8B790-662F-4FB7-B8F9-C80E9A5B2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3547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10</cp:revision>
  <cp:lastPrinted>2015-12-22T11:13:00Z</cp:lastPrinted>
  <dcterms:created xsi:type="dcterms:W3CDTF">2026-02-05T10:03:00Z</dcterms:created>
  <dcterms:modified xsi:type="dcterms:W3CDTF">2026-02-11T09:20:00Z</dcterms:modified>
</cp:coreProperties>
</file>